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6B108EF" w14:textId="77777777" w:rsidR="009C131A" w:rsidRDefault="009C131A">
      <w:pPr>
        <w:pStyle w:val="normal0"/>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9C131A" w14:paraId="3FE361D8" w14:textId="77777777">
        <w:tc>
          <w:tcPr>
            <w:tcW w:w="9360" w:type="dxa"/>
            <w:tcBorders>
              <w:top w:val="single" w:sz="8" w:space="0" w:color="9900FF"/>
              <w:left w:val="single" w:sz="8" w:space="0" w:color="9900FF"/>
              <w:bottom w:val="single" w:sz="8" w:space="0" w:color="9900FF"/>
              <w:right w:val="single" w:sz="8" w:space="0" w:color="9900FF"/>
            </w:tcBorders>
            <w:tcMar>
              <w:top w:w="100" w:type="dxa"/>
              <w:left w:w="100" w:type="dxa"/>
              <w:bottom w:w="100" w:type="dxa"/>
              <w:right w:w="100" w:type="dxa"/>
            </w:tcMar>
          </w:tcPr>
          <w:p w14:paraId="70B08B78" w14:textId="77777777" w:rsidR="009C131A" w:rsidRDefault="005A3310">
            <w:pPr>
              <w:pStyle w:val="normal0"/>
            </w:pPr>
            <w:r>
              <w:rPr>
                <w:color w:val="674EA7"/>
              </w:rPr>
              <w:t xml:space="preserve">Use the Van de </w:t>
            </w:r>
            <w:proofErr w:type="spellStart"/>
            <w:r>
              <w:rPr>
                <w:color w:val="674EA7"/>
              </w:rPr>
              <w:t>Walle</w:t>
            </w:r>
            <w:proofErr w:type="spellEnd"/>
            <w:r>
              <w:rPr>
                <w:color w:val="674EA7"/>
              </w:rPr>
              <w:t xml:space="preserve"> text and the TN Math Standards to complete this assignment. If other resources are used in addition, please cite with the URL or bibliographic information.</w:t>
            </w:r>
          </w:p>
        </w:tc>
      </w:tr>
    </w:tbl>
    <w:p w14:paraId="19BA9533" w14:textId="77777777" w:rsidR="009C131A" w:rsidRDefault="009C131A">
      <w:pPr>
        <w:pStyle w:val="normal0"/>
      </w:pPr>
    </w:p>
    <w:p w14:paraId="04AD3000" w14:textId="59E26E25" w:rsidR="00C074AD" w:rsidRDefault="00946BEB" w:rsidP="003711AD">
      <w:pPr>
        <w:pStyle w:val="normal0"/>
        <w:contextualSpacing/>
        <w:rPr>
          <w:b/>
        </w:rPr>
      </w:pPr>
      <w:r>
        <w:rPr>
          <w:b/>
        </w:rPr>
        <w:t>Chapter 21</w:t>
      </w:r>
      <w:r w:rsidR="003B6BB4" w:rsidRPr="003B6BB4">
        <w:rPr>
          <w:b/>
        </w:rPr>
        <w:t xml:space="preserve"> – </w:t>
      </w:r>
      <w:r>
        <w:rPr>
          <w:b/>
        </w:rPr>
        <w:t>Developing Concepts of Data Analysis p. 526–55</w:t>
      </w:r>
      <w:r w:rsidR="003B6BB4">
        <w:rPr>
          <w:b/>
        </w:rPr>
        <w:t>6</w:t>
      </w:r>
    </w:p>
    <w:p w14:paraId="5EA86399" w14:textId="77777777" w:rsidR="003711AD" w:rsidRDefault="003711AD" w:rsidP="003711AD">
      <w:pPr>
        <w:pStyle w:val="normal0"/>
        <w:contextualSpacing/>
        <w:rPr>
          <w:b/>
        </w:rPr>
      </w:pPr>
    </w:p>
    <w:p w14:paraId="63E27851" w14:textId="6659436F" w:rsidR="002B5B02" w:rsidRDefault="002B5B02" w:rsidP="002B5B02">
      <w:pPr>
        <w:pStyle w:val="normal0"/>
        <w:numPr>
          <w:ilvl w:val="0"/>
          <w:numId w:val="16"/>
        </w:numPr>
        <w:contextualSpacing/>
      </w:pPr>
      <w:r>
        <w:t>The process of meaningfully doing statistics includes the following 4 steps: (p. 529)</w:t>
      </w:r>
    </w:p>
    <w:p w14:paraId="0A3000C3" w14:textId="77777777" w:rsidR="002B5B02" w:rsidRDefault="002B5B02" w:rsidP="002B5B02">
      <w:pPr>
        <w:pStyle w:val="normal0"/>
        <w:numPr>
          <w:ilvl w:val="1"/>
          <w:numId w:val="16"/>
        </w:numPr>
        <w:contextualSpacing/>
      </w:pPr>
      <w:r>
        <w:t>_</w:t>
      </w:r>
    </w:p>
    <w:p w14:paraId="2444D77E" w14:textId="77777777" w:rsidR="002B5B02" w:rsidRDefault="002B5B02" w:rsidP="002B5B02">
      <w:pPr>
        <w:pStyle w:val="normal0"/>
        <w:numPr>
          <w:ilvl w:val="1"/>
          <w:numId w:val="16"/>
        </w:numPr>
        <w:contextualSpacing/>
      </w:pPr>
      <w:r>
        <w:t>_</w:t>
      </w:r>
    </w:p>
    <w:p w14:paraId="5F972954" w14:textId="77777777" w:rsidR="002B5B02" w:rsidRDefault="002B5B02" w:rsidP="002B5B02">
      <w:pPr>
        <w:pStyle w:val="normal0"/>
        <w:numPr>
          <w:ilvl w:val="1"/>
          <w:numId w:val="16"/>
        </w:numPr>
        <w:contextualSpacing/>
      </w:pPr>
      <w:r>
        <w:t>_</w:t>
      </w:r>
    </w:p>
    <w:p w14:paraId="7A8D051A" w14:textId="77777777" w:rsidR="002B5B02" w:rsidRDefault="002B5B02" w:rsidP="002B5B02">
      <w:pPr>
        <w:pStyle w:val="normal0"/>
        <w:numPr>
          <w:ilvl w:val="1"/>
          <w:numId w:val="16"/>
        </w:numPr>
        <w:contextualSpacing/>
      </w:pPr>
      <w:r>
        <w:t>_</w:t>
      </w:r>
    </w:p>
    <w:p w14:paraId="58C115D7" w14:textId="1A49EA2B" w:rsidR="008C6E5D" w:rsidRDefault="002B5B02" w:rsidP="002B5B02">
      <w:pPr>
        <w:pStyle w:val="normal0"/>
        <w:numPr>
          <w:ilvl w:val="0"/>
          <w:numId w:val="16"/>
        </w:numPr>
        <w:contextualSpacing/>
      </w:pPr>
      <w:r>
        <w:t xml:space="preserve">What are several ideas for students to create </w:t>
      </w:r>
      <w:r w:rsidR="0050018B">
        <w:t>questions</w:t>
      </w:r>
      <w:bookmarkStart w:id="0" w:name="_GoBack"/>
      <w:bookmarkEnd w:id="0"/>
      <w:r>
        <w:t xml:space="preserve"> within and beyond the classroom? (p. 530)</w:t>
      </w:r>
    </w:p>
    <w:p w14:paraId="150ADEBD" w14:textId="77777777" w:rsidR="008C6E5D" w:rsidRDefault="008C6E5D" w:rsidP="008C6E5D">
      <w:pPr>
        <w:pStyle w:val="normal0"/>
        <w:contextualSpacing/>
      </w:pPr>
    </w:p>
    <w:p w14:paraId="5D0FC71C" w14:textId="4C91B5B6" w:rsidR="008C6E5D" w:rsidRDefault="002B5B02" w:rsidP="002B5B02">
      <w:pPr>
        <w:pStyle w:val="normal0"/>
        <w:numPr>
          <w:ilvl w:val="0"/>
          <w:numId w:val="16"/>
        </w:numPr>
        <w:contextualSpacing/>
      </w:pPr>
      <w:r w:rsidRPr="008C6E5D">
        <w:t xml:space="preserve">It is particularly important that the context </w:t>
      </w:r>
      <w:r w:rsidR="008C6E5D">
        <w:t xml:space="preserve">for statistical questions </w:t>
      </w:r>
      <w:r w:rsidRPr="008C6E5D">
        <w:t>be</w:t>
      </w:r>
      <w:r w:rsidR="008C6E5D" w:rsidRPr="008C6E5D">
        <w:t xml:space="preserve"> culturally meaningful (p. 531). Why?</w:t>
      </w:r>
      <w:r w:rsidRPr="008C6E5D">
        <w:t xml:space="preserve">  </w:t>
      </w:r>
    </w:p>
    <w:p w14:paraId="2CCCEC4B" w14:textId="77777777" w:rsidR="008C6E5D" w:rsidRDefault="008C6E5D" w:rsidP="008C6E5D">
      <w:pPr>
        <w:pStyle w:val="normal0"/>
        <w:contextualSpacing/>
      </w:pPr>
    </w:p>
    <w:p w14:paraId="3836BB8C" w14:textId="77777777" w:rsidR="008C6E5D" w:rsidRDefault="008C6E5D" w:rsidP="002B5B02">
      <w:pPr>
        <w:pStyle w:val="normal0"/>
        <w:numPr>
          <w:ilvl w:val="0"/>
          <w:numId w:val="16"/>
        </w:numPr>
        <w:contextualSpacing/>
      </w:pPr>
      <w:r>
        <w:t>What difficulties do young students have collecting data and how can they be helped? (p. 532)</w:t>
      </w:r>
    </w:p>
    <w:p w14:paraId="09BE150D" w14:textId="77777777" w:rsidR="008C6E5D" w:rsidRDefault="008C6E5D" w:rsidP="008C6E5D">
      <w:pPr>
        <w:pStyle w:val="normal0"/>
        <w:contextualSpacing/>
      </w:pPr>
    </w:p>
    <w:p w14:paraId="0FBD9582" w14:textId="26C5B504" w:rsidR="002B5B02" w:rsidRPr="008C6E5D" w:rsidRDefault="002B5B02" w:rsidP="008C6E5D">
      <w:pPr>
        <w:pStyle w:val="normal0"/>
        <w:ind w:left="720"/>
        <w:contextualSpacing/>
      </w:pPr>
      <w:r w:rsidRPr="008C6E5D">
        <w:t xml:space="preserve">             </w:t>
      </w:r>
    </w:p>
    <w:p w14:paraId="59E4EA71" w14:textId="362DF30A" w:rsidR="002B5B02" w:rsidRDefault="008C6E5D" w:rsidP="002B5B02">
      <w:pPr>
        <w:pStyle w:val="normal0"/>
        <w:numPr>
          <w:ilvl w:val="0"/>
          <w:numId w:val="16"/>
        </w:numPr>
        <w:contextualSpacing/>
      </w:pPr>
      <w:r>
        <w:t>Define &amp; give an example of categorical data (p. 532-533)</w:t>
      </w:r>
    </w:p>
    <w:p w14:paraId="1E899DE6" w14:textId="77777777" w:rsidR="008C6E5D" w:rsidRDefault="008C6E5D" w:rsidP="008C6E5D">
      <w:pPr>
        <w:pStyle w:val="normal0"/>
        <w:ind w:left="720"/>
        <w:contextualSpacing/>
      </w:pPr>
    </w:p>
    <w:p w14:paraId="38407674" w14:textId="33F54BFF" w:rsidR="008C6E5D" w:rsidRDefault="008C6E5D" w:rsidP="008C6E5D">
      <w:pPr>
        <w:pStyle w:val="normal0"/>
        <w:numPr>
          <w:ilvl w:val="0"/>
          <w:numId w:val="16"/>
        </w:numPr>
        <w:contextualSpacing/>
      </w:pPr>
      <w:r>
        <w:t>Define &amp; give an example of numerical data (p. 533)</w:t>
      </w:r>
    </w:p>
    <w:p w14:paraId="65D85CF8" w14:textId="77777777" w:rsidR="008C6E5D" w:rsidRDefault="008C6E5D" w:rsidP="008C6E5D">
      <w:pPr>
        <w:pStyle w:val="normal0"/>
        <w:contextualSpacing/>
      </w:pPr>
    </w:p>
    <w:p w14:paraId="647133AD" w14:textId="38F82967" w:rsidR="008C6E5D" w:rsidRDefault="00734470" w:rsidP="008C6E5D">
      <w:pPr>
        <w:pStyle w:val="normal0"/>
        <w:numPr>
          <w:ilvl w:val="0"/>
          <w:numId w:val="16"/>
        </w:numPr>
        <w:contextualSpacing/>
      </w:pPr>
      <w:r>
        <w:t>How can you help students take into consideration variability? (p. 533)</w:t>
      </w:r>
    </w:p>
    <w:p w14:paraId="695A2529" w14:textId="77777777" w:rsidR="00A411FE" w:rsidRDefault="00A411FE" w:rsidP="00A411FE">
      <w:pPr>
        <w:pStyle w:val="normal0"/>
        <w:contextualSpacing/>
      </w:pPr>
    </w:p>
    <w:p w14:paraId="6CD2AD95" w14:textId="508953A4" w:rsidR="00A411FE" w:rsidRDefault="00A411FE" w:rsidP="008C6E5D">
      <w:pPr>
        <w:pStyle w:val="normal0"/>
        <w:numPr>
          <w:ilvl w:val="0"/>
          <w:numId w:val="16"/>
        </w:numPr>
        <w:contextualSpacing/>
      </w:pPr>
      <w:r>
        <w:t xml:space="preserve">Create a pictograph using NCTM Illuminations Data </w:t>
      </w:r>
      <w:proofErr w:type="spellStart"/>
      <w:r>
        <w:t>Grapher</w:t>
      </w:r>
      <w:proofErr w:type="spellEnd"/>
      <w:r>
        <w:t xml:space="preserve"> </w:t>
      </w:r>
      <w:hyperlink r:id="rId8" w:history="1">
        <w:r w:rsidRPr="00410779">
          <w:rPr>
            <w:rStyle w:val="Hyperlink"/>
          </w:rPr>
          <w:t>https://illuminations.nctm.org/Activity.aspx?id=4098</w:t>
        </w:r>
      </w:hyperlink>
      <w:r>
        <w:t xml:space="preserve"> </w:t>
      </w:r>
    </w:p>
    <w:p w14:paraId="0E0ABDF2" w14:textId="100289CC" w:rsidR="00734470" w:rsidRDefault="00A411FE" w:rsidP="00A411FE">
      <w:pPr>
        <w:pStyle w:val="normal0"/>
        <w:ind w:firstLine="720"/>
        <w:contextualSpacing/>
      </w:pPr>
      <w:r>
        <w:t>Include a screenshot below:</w:t>
      </w:r>
    </w:p>
    <w:p w14:paraId="3F5A8DE6" w14:textId="77777777" w:rsidR="00A411FE" w:rsidRDefault="00A411FE" w:rsidP="00734470">
      <w:pPr>
        <w:pStyle w:val="normal0"/>
        <w:contextualSpacing/>
      </w:pPr>
    </w:p>
    <w:p w14:paraId="2EC671DB" w14:textId="7FCC2941" w:rsidR="00734470" w:rsidRPr="002B5B02" w:rsidRDefault="00A411FE" w:rsidP="008C6E5D">
      <w:pPr>
        <w:pStyle w:val="normal0"/>
        <w:numPr>
          <w:ilvl w:val="0"/>
          <w:numId w:val="16"/>
        </w:numPr>
        <w:contextualSpacing/>
      </w:pPr>
      <w:r>
        <w:t>Create a bar graph using NCES Kids’</w:t>
      </w:r>
      <w:r w:rsidR="00734470">
        <w:t xml:space="preserve"> Zone Create A Graph </w:t>
      </w:r>
      <w:hyperlink r:id="rId9" w:history="1">
        <w:r w:rsidR="00734470" w:rsidRPr="00410779">
          <w:rPr>
            <w:rStyle w:val="Hyperlink"/>
          </w:rPr>
          <w:t>https://nces.ed.gov/nceskids/createagraph/</w:t>
        </w:r>
      </w:hyperlink>
      <w:r w:rsidR="00734470">
        <w:t xml:space="preserve"> </w:t>
      </w:r>
    </w:p>
    <w:p w14:paraId="06885C10" w14:textId="79E30B1F" w:rsidR="008C6E5D" w:rsidRDefault="00A411FE" w:rsidP="00734470">
      <w:pPr>
        <w:pStyle w:val="normal0"/>
        <w:ind w:left="720"/>
        <w:contextualSpacing/>
      </w:pPr>
      <w:r>
        <w:t>Include a screenshot below:</w:t>
      </w:r>
    </w:p>
    <w:p w14:paraId="129F86A3" w14:textId="77777777" w:rsidR="00A411FE" w:rsidRPr="002B5B02" w:rsidRDefault="00A411FE" w:rsidP="00A411FE">
      <w:pPr>
        <w:pStyle w:val="normal0"/>
        <w:contextualSpacing/>
      </w:pPr>
    </w:p>
    <w:tbl>
      <w:tblPr>
        <w:tblStyle w:val="TableGrid"/>
        <w:tblW w:w="0" w:type="auto"/>
        <w:tblLook w:val="04A0" w:firstRow="1" w:lastRow="0" w:firstColumn="1" w:lastColumn="0" w:noHBand="0" w:noVBand="1"/>
      </w:tblPr>
      <w:tblGrid>
        <w:gridCol w:w="1548"/>
        <w:gridCol w:w="8028"/>
      </w:tblGrid>
      <w:tr w:rsidR="003711AD" w:rsidRPr="003711AD" w14:paraId="5ED5C36C" w14:textId="77777777" w:rsidTr="003711AD">
        <w:tc>
          <w:tcPr>
            <w:tcW w:w="1548" w:type="dxa"/>
          </w:tcPr>
          <w:p w14:paraId="513E2E70" w14:textId="09588FF5" w:rsidR="003711AD" w:rsidRPr="003711AD" w:rsidRDefault="003711AD" w:rsidP="003711AD">
            <w:pPr>
              <w:pStyle w:val="normal0"/>
              <w:contextualSpacing/>
            </w:pPr>
            <w:r w:rsidRPr="003711AD">
              <w:t>Kindergarten</w:t>
            </w:r>
          </w:p>
        </w:tc>
        <w:tc>
          <w:tcPr>
            <w:tcW w:w="8028" w:type="dxa"/>
          </w:tcPr>
          <w:p w14:paraId="59885946" w14:textId="306502D1" w:rsidR="003711AD" w:rsidRPr="003711AD" w:rsidRDefault="003711AD" w:rsidP="003711AD">
            <w:pPr>
              <w:pStyle w:val="normal0"/>
              <w:contextualSpacing/>
            </w:pPr>
            <w:r>
              <w:t>K.MD.C.4 Sort a collection of objects into a given category, with 10 or less in each category. Compare the categories by group size.</w:t>
            </w:r>
          </w:p>
        </w:tc>
      </w:tr>
      <w:tr w:rsidR="003711AD" w:rsidRPr="003711AD" w14:paraId="52EB4F9A" w14:textId="77777777" w:rsidTr="003711AD">
        <w:tc>
          <w:tcPr>
            <w:tcW w:w="1548" w:type="dxa"/>
          </w:tcPr>
          <w:p w14:paraId="49B6DCC7" w14:textId="63A532A6" w:rsidR="003711AD" w:rsidRPr="003711AD" w:rsidRDefault="003711AD" w:rsidP="003711AD">
            <w:pPr>
              <w:pStyle w:val="normal0"/>
              <w:contextualSpacing/>
            </w:pPr>
            <w:r>
              <w:t>1</w:t>
            </w:r>
            <w:r w:rsidRPr="003711AD">
              <w:rPr>
                <w:vertAlign w:val="superscript"/>
              </w:rPr>
              <w:t>st</w:t>
            </w:r>
            <w:r>
              <w:t xml:space="preserve"> Grade</w:t>
            </w:r>
          </w:p>
        </w:tc>
        <w:tc>
          <w:tcPr>
            <w:tcW w:w="8028" w:type="dxa"/>
          </w:tcPr>
          <w:p w14:paraId="07409045" w14:textId="584751B9" w:rsidR="003711AD" w:rsidRPr="003711AD" w:rsidRDefault="003711AD" w:rsidP="003711AD">
            <w:pPr>
              <w:pStyle w:val="normal0"/>
              <w:contextualSpacing/>
            </w:pPr>
            <w:r w:rsidRPr="003711AD">
              <w:t xml:space="preserve">1.MD.C.5 Organize, </w:t>
            </w:r>
            <w:proofErr w:type="gramStart"/>
            <w:r w:rsidRPr="003711AD">
              <w:t>represent</w:t>
            </w:r>
            <w:proofErr w:type="gramEnd"/>
            <w:r w:rsidRPr="003711AD">
              <w:t>, and interpret data with up to three categories. Ask and answer questions about the total number of data points, how many in each category, and how many more or less are in one category than in another.</w:t>
            </w:r>
          </w:p>
        </w:tc>
      </w:tr>
      <w:tr w:rsidR="003711AD" w:rsidRPr="003711AD" w14:paraId="168DDAB7" w14:textId="77777777" w:rsidTr="003711AD">
        <w:tc>
          <w:tcPr>
            <w:tcW w:w="1548" w:type="dxa"/>
          </w:tcPr>
          <w:p w14:paraId="2859AB0D" w14:textId="5C678C87" w:rsidR="003711AD" w:rsidRPr="003711AD" w:rsidRDefault="003711AD" w:rsidP="003711AD">
            <w:pPr>
              <w:pStyle w:val="normal0"/>
              <w:contextualSpacing/>
            </w:pPr>
            <w:r>
              <w:t>2</w:t>
            </w:r>
            <w:r w:rsidRPr="003711AD">
              <w:rPr>
                <w:vertAlign w:val="superscript"/>
              </w:rPr>
              <w:t>nd</w:t>
            </w:r>
            <w:r>
              <w:t xml:space="preserve"> Grade</w:t>
            </w:r>
          </w:p>
        </w:tc>
        <w:tc>
          <w:tcPr>
            <w:tcW w:w="8028" w:type="dxa"/>
          </w:tcPr>
          <w:p w14:paraId="7184F616" w14:textId="77777777" w:rsidR="003711AD" w:rsidRDefault="003711AD" w:rsidP="003711AD">
            <w:pPr>
              <w:pStyle w:val="normal0"/>
              <w:contextualSpacing/>
            </w:pPr>
            <w:r w:rsidRPr="003711AD">
              <w:t xml:space="preserve">2.MD.D.9 Generate measurement data by measuring lengths of several objects to the nearest whole unit. Show the measurements by making a line plot, where the horizontal scale is marked off in whole-number units. </w:t>
            </w:r>
          </w:p>
          <w:p w14:paraId="2BA7E766" w14:textId="77777777" w:rsidR="003711AD" w:rsidRDefault="003711AD" w:rsidP="003711AD">
            <w:pPr>
              <w:pStyle w:val="normal0"/>
              <w:contextualSpacing/>
            </w:pPr>
          </w:p>
          <w:p w14:paraId="1303DEFA" w14:textId="63650307" w:rsidR="003711AD" w:rsidRPr="003711AD" w:rsidRDefault="003711AD" w:rsidP="003711AD">
            <w:pPr>
              <w:pStyle w:val="normal0"/>
              <w:contextualSpacing/>
            </w:pPr>
            <w:r w:rsidRPr="003711AD">
              <w:t>2.MD.D.10 Draw a pictograph and a bar graph (with intervals of one) to represent a data set with up to four categories. Solve addition and subtraction problems related to the data in a graph.</w:t>
            </w:r>
          </w:p>
        </w:tc>
      </w:tr>
      <w:tr w:rsidR="003711AD" w:rsidRPr="003711AD" w14:paraId="1AC13946" w14:textId="77777777" w:rsidTr="003711AD">
        <w:tc>
          <w:tcPr>
            <w:tcW w:w="1548" w:type="dxa"/>
          </w:tcPr>
          <w:p w14:paraId="5B0C534E" w14:textId="5471CD26" w:rsidR="003711AD" w:rsidRPr="003711AD" w:rsidRDefault="003711AD" w:rsidP="003711AD">
            <w:pPr>
              <w:pStyle w:val="normal0"/>
              <w:contextualSpacing/>
            </w:pPr>
            <w:r>
              <w:lastRenderedPageBreak/>
              <w:t>3</w:t>
            </w:r>
            <w:r w:rsidRPr="003711AD">
              <w:rPr>
                <w:vertAlign w:val="superscript"/>
              </w:rPr>
              <w:t>rd</w:t>
            </w:r>
            <w:r>
              <w:t xml:space="preserve"> Grade</w:t>
            </w:r>
          </w:p>
        </w:tc>
        <w:tc>
          <w:tcPr>
            <w:tcW w:w="8028" w:type="dxa"/>
          </w:tcPr>
          <w:p w14:paraId="2C627DD6" w14:textId="27D1977A" w:rsidR="003711AD" w:rsidRDefault="003711AD" w:rsidP="003711AD">
            <w:pPr>
              <w:pStyle w:val="normal0"/>
              <w:contextualSpacing/>
            </w:pPr>
            <w:r w:rsidRPr="003711AD">
              <w:t xml:space="preserve">3.MD.B.3 Draw a scaled pictograph and a scaled bar graph to represent a data set with several categories. Solve one- and two-step </w:t>
            </w:r>
            <w:r w:rsidR="002917FE">
              <w:t>“</w:t>
            </w:r>
            <w:r w:rsidRPr="003711AD">
              <w:t>how many more</w:t>
            </w:r>
            <w:r w:rsidR="002917FE">
              <w:t>”</w:t>
            </w:r>
            <w:r w:rsidRPr="003711AD">
              <w:t xml:space="preserve"> and </w:t>
            </w:r>
            <w:r w:rsidR="002917FE">
              <w:t>“</w:t>
            </w:r>
            <w:r w:rsidRPr="003711AD">
              <w:t>how many less</w:t>
            </w:r>
            <w:r w:rsidR="002917FE">
              <w:t>”</w:t>
            </w:r>
            <w:r w:rsidRPr="003711AD">
              <w:t xml:space="preserve"> problems using information presented in scaled graphs. </w:t>
            </w:r>
          </w:p>
          <w:p w14:paraId="74FFABCF" w14:textId="77777777" w:rsidR="003711AD" w:rsidRDefault="003711AD" w:rsidP="003711AD">
            <w:pPr>
              <w:pStyle w:val="normal0"/>
              <w:contextualSpacing/>
            </w:pPr>
          </w:p>
          <w:p w14:paraId="02E4B35A" w14:textId="0F6F2D9F" w:rsidR="003711AD" w:rsidRPr="003711AD" w:rsidRDefault="003711AD" w:rsidP="003711AD">
            <w:pPr>
              <w:pStyle w:val="normal0"/>
              <w:contextualSpacing/>
            </w:pPr>
            <w:r w:rsidRPr="003711AD">
              <w:t>3.MD.B.4 Generate measurement data by measuring lengths using rulers marked with halves and fourths of an inch. Show the data by making a line plot, where the horizontal scale is marked off in appropriate units: whole numbers, halves, or quarters</w:t>
            </w:r>
          </w:p>
        </w:tc>
      </w:tr>
      <w:tr w:rsidR="003711AD" w:rsidRPr="003711AD" w14:paraId="381CED70" w14:textId="77777777" w:rsidTr="003711AD">
        <w:tc>
          <w:tcPr>
            <w:tcW w:w="1548" w:type="dxa"/>
          </w:tcPr>
          <w:p w14:paraId="01BEE10B" w14:textId="79339D36" w:rsidR="003711AD" w:rsidRPr="003711AD" w:rsidRDefault="003711AD" w:rsidP="003711AD">
            <w:pPr>
              <w:pStyle w:val="normal0"/>
              <w:contextualSpacing/>
            </w:pPr>
            <w:r>
              <w:t>4</w:t>
            </w:r>
            <w:r w:rsidRPr="003711AD">
              <w:rPr>
                <w:vertAlign w:val="superscript"/>
              </w:rPr>
              <w:t>th</w:t>
            </w:r>
            <w:r>
              <w:t xml:space="preserve"> Grade</w:t>
            </w:r>
          </w:p>
        </w:tc>
        <w:tc>
          <w:tcPr>
            <w:tcW w:w="8028" w:type="dxa"/>
          </w:tcPr>
          <w:p w14:paraId="12CC065E" w14:textId="6F3171FC" w:rsidR="003711AD" w:rsidRPr="003711AD" w:rsidRDefault="003711AD" w:rsidP="003711AD">
            <w:pPr>
              <w:pStyle w:val="normal0"/>
              <w:contextualSpacing/>
            </w:pPr>
            <w:r w:rsidRPr="003711AD">
              <w:t>4.MD.B.4 Make a line plot to display a data set of measurements in fractions of a unit (1/2, 1/4, 1/8). Use operations on fractions for this grade to solve problems involving information presented in line plots. For example, from a line plot find and interpret the difference in length between the longest and shortest specimens in an insect collection.</w:t>
            </w:r>
          </w:p>
        </w:tc>
      </w:tr>
      <w:tr w:rsidR="003711AD" w:rsidRPr="003711AD" w14:paraId="26F97296" w14:textId="77777777" w:rsidTr="003711AD">
        <w:tc>
          <w:tcPr>
            <w:tcW w:w="1548" w:type="dxa"/>
          </w:tcPr>
          <w:p w14:paraId="48CDAF63" w14:textId="775090D5" w:rsidR="003711AD" w:rsidRPr="003711AD" w:rsidRDefault="003711AD" w:rsidP="003711AD">
            <w:pPr>
              <w:pStyle w:val="normal0"/>
              <w:contextualSpacing/>
            </w:pPr>
            <w:r>
              <w:t>5</w:t>
            </w:r>
            <w:r w:rsidRPr="003711AD">
              <w:rPr>
                <w:vertAlign w:val="superscript"/>
              </w:rPr>
              <w:t>th</w:t>
            </w:r>
            <w:r>
              <w:t xml:space="preserve"> Grade</w:t>
            </w:r>
          </w:p>
        </w:tc>
        <w:tc>
          <w:tcPr>
            <w:tcW w:w="8028" w:type="dxa"/>
          </w:tcPr>
          <w:p w14:paraId="15CE50AB" w14:textId="0D676B3D" w:rsidR="003711AD" w:rsidRPr="003711AD" w:rsidRDefault="003711AD" w:rsidP="003711AD">
            <w:pPr>
              <w:pStyle w:val="normal0"/>
              <w:contextualSpacing/>
            </w:pPr>
            <w:r w:rsidRPr="003711AD">
              <w:t>5.MD.B.2 Make a line plot to display a data set of measurements in fractions of a unit (1/2, 1/4, 1/8). Use operations on fractions for this grade to solve problems involving information presented in line plots. For example, given different measurements of liquid in identical beakers, find the amount of liquid each beaker would contain if the total amount in all the beakers were redistributed equally.</w:t>
            </w:r>
          </w:p>
        </w:tc>
      </w:tr>
    </w:tbl>
    <w:p w14:paraId="7D01BC78" w14:textId="77777777" w:rsidR="003711AD" w:rsidRPr="003711AD" w:rsidRDefault="003711AD" w:rsidP="003711AD">
      <w:pPr>
        <w:pStyle w:val="normal0"/>
        <w:contextualSpacing/>
        <w:rPr>
          <w:b/>
        </w:rPr>
      </w:pPr>
    </w:p>
    <w:p w14:paraId="1EA51874" w14:textId="162E8B37" w:rsidR="00573720" w:rsidRDefault="00A411FE" w:rsidP="00573720">
      <w:pPr>
        <w:pStyle w:val="normal0"/>
        <w:contextualSpacing/>
      </w:pPr>
      <w:r>
        <w:t xml:space="preserve">10. </w:t>
      </w:r>
      <w:r w:rsidR="00573720">
        <w:t xml:space="preserve">Use the standards table above and the textbook to list the grade level, describe, </w:t>
      </w:r>
      <w:r w:rsidR="002B5B02">
        <w:t xml:space="preserve">and </w:t>
      </w:r>
      <w:r w:rsidR="009F2486">
        <w:t xml:space="preserve">give an example for </w:t>
      </w:r>
      <w:r w:rsidR="009750FF">
        <w:t>each of the following:</w:t>
      </w:r>
    </w:p>
    <w:p w14:paraId="3EA7D9FB" w14:textId="0CFCE3E6" w:rsidR="00573720" w:rsidRPr="000F2A0C" w:rsidRDefault="000F2A0C" w:rsidP="00A411FE">
      <w:pPr>
        <w:pStyle w:val="normal0"/>
        <w:contextualSpacing/>
        <w:rPr>
          <w:color w:val="3366FF"/>
        </w:rPr>
      </w:pPr>
      <w:r w:rsidRPr="000F2A0C">
        <w:rPr>
          <w:color w:val="3366FF"/>
        </w:rPr>
        <w:t>(When searching for an example online</w:t>
      </w:r>
      <w:r w:rsidR="00573720">
        <w:rPr>
          <w:color w:val="3366FF"/>
        </w:rPr>
        <w:t xml:space="preserve"> for the examples</w:t>
      </w:r>
      <w:r w:rsidRPr="000F2A0C">
        <w:rPr>
          <w:color w:val="3366FF"/>
        </w:rPr>
        <w:t>, I suggest typing “elementary math ___”; for example “elementary math object graph”)</w:t>
      </w:r>
    </w:p>
    <w:tbl>
      <w:tblPr>
        <w:tblStyle w:val="TableGrid"/>
        <w:tblW w:w="0" w:type="auto"/>
        <w:tblLook w:val="04A0" w:firstRow="1" w:lastRow="0" w:firstColumn="1" w:lastColumn="0" w:noHBand="0" w:noVBand="1"/>
      </w:tblPr>
      <w:tblGrid>
        <w:gridCol w:w="1362"/>
        <w:gridCol w:w="2488"/>
        <w:gridCol w:w="3098"/>
        <w:gridCol w:w="2628"/>
      </w:tblGrid>
      <w:tr w:rsidR="004E2DB8" w14:paraId="1FAD1088" w14:textId="68B8427C" w:rsidTr="00573720">
        <w:tc>
          <w:tcPr>
            <w:tcW w:w="1362" w:type="dxa"/>
            <w:shd w:val="clear" w:color="auto" w:fill="CCFFFF"/>
          </w:tcPr>
          <w:p w14:paraId="270CC50A" w14:textId="77777777" w:rsidR="004E2DB8" w:rsidRDefault="004E2DB8" w:rsidP="009750FF">
            <w:pPr>
              <w:pStyle w:val="normal0"/>
              <w:contextualSpacing/>
              <w:jc w:val="center"/>
            </w:pPr>
          </w:p>
        </w:tc>
        <w:tc>
          <w:tcPr>
            <w:tcW w:w="2488" w:type="dxa"/>
            <w:shd w:val="clear" w:color="auto" w:fill="CCFFFF"/>
            <w:vAlign w:val="center"/>
          </w:tcPr>
          <w:p w14:paraId="3275841F" w14:textId="573500B1" w:rsidR="004E2DB8" w:rsidRDefault="004E2DB8" w:rsidP="00573720">
            <w:pPr>
              <w:pStyle w:val="normal0"/>
              <w:contextualSpacing/>
              <w:jc w:val="center"/>
            </w:pPr>
            <w:r>
              <w:t>Grade Level</w:t>
            </w:r>
          </w:p>
        </w:tc>
        <w:tc>
          <w:tcPr>
            <w:tcW w:w="3098" w:type="dxa"/>
            <w:shd w:val="clear" w:color="auto" w:fill="CCFFFF"/>
            <w:vAlign w:val="center"/>
          </w:tcPr>
          <w:p w14:paraId="2FEFDAE3" w14:textId="5FA75BB1" w:rsidR="004E2DB8" w:rsidRDefault="004E2DB8" w:rsidP="00573720">
            <w:pPr>
              <w:pStyle w:val="normal0"/>
              <w:contextualSpacing/>
              <w:jc w:val="center"/>
            </w:pPr>
            <w:r>
              <w:t>Description</w:t>
            </w:r>
          </w:p>
        </w:tc>
        <w:tc>
          <w:tcPr>
            <w:tcW w:w="2628" w:type="dxa"/>
            <w:shd w:val="clear" w:color="auto" w:fill="CCFFFF"/>
            <w:vAlign w:val="center"/>
          </w:tcPr>
          <w:p w14:paraId="7FDB6F67" w14:textId="1A7E9465" w:rsidR="004E2DB8" w:rsidRDefault="004E2DB8" w:rsidP="00573720">
            <w:pPr>
              <w:pStyle w:val="normal0"/>
              <w:contextualSpacing/>
              <w:jc w:val="center"/>
            </w:pPr>
            <w:r>
              <w:t>Example</w:t>
            </w:r>
          </w:p>
        </w:tc>
      </w:tr>
      <w:tr w:rsidR="004E2DB8" w14:paraId="4B7A6DBB" w14:textId="204DB2E3" w:rsidTr="00573720">
        <w:tc>
          <w:tcPr>
            <w:tcW w:w="1362" w:type="dxa"/>
          </w:tcPr>
          <w:p w14:paraId="050FA2A3" w14:textId="77777777" w:rsidR="004E2DB8" w:rsidRDefault="004E2DB8" w:rsidP="009750FF">
            <w:pPr>
              <w:pStyle w:val="normal0"/>
              <w:contextualSpacing/>
            </w:pPr>
            <w:r>
              <w:t xml:space="preserve">Object Graph </w:t>
            </w:r>
          </w:p>
          <w:p w14:paraId="4D5FF19F" w14:textId="43DF06AE" w:rsidR="004E2DB8" w:rsidRDefault="004E2DB8" w:rsidP="009750FF">
            <w:pPr>
              <w:pStyle w:val="normal0"/>
              <w:contextualSpacing/>
            </w:pPr>
            <w:r>
              <w:t>(p. 538)</w:t>
            </w:r>
          </w:p>
        </w:tc>
        <w:tc>
          <w:tcPr>
            <w:tcW w:w="2488" w:type="dxa"/>
            <w:vAlign w:val="center"/>
          </w:tcPr>
          <w:p w14:paraId="63F63586" w14:textId="77777777" w:rsidR="004E2DB8" w:rsidRDefault="004E2DB8" w:rsidP="00573720">
            <w:pPr>
              <w:pStyle w:val="normal0"/>
              <w:contextualSpacing/>
              <w:jc w:val="center"/>
            </w:pPr>
          </w:p>
        </w:tc>
        <w:tc>
          <w:tcPr>
            <w:tcW w:w="3098" w:type="dxa"/>
            <w:vAlign w:val="center"/>
          </w:tcPr>
          <w:p w14:paraId="74C52DC9" w14:textId="615A6589" w:rsidR="004E2DB8" w:rsidRDefault="004E2DB8" w:rsidP="00573720">
            <w:pPr>
              <w:pStyle w:val="normal0"/>
              <w:contextualSpacing/>
              <w:jc w:val="center"/>
            </w:pPr>
          </w:p>
        </w:tc>
        <w:tc>
          <w:tcPr>
            <w:tcW w:w="2628" w:type="dxa"/>
            <w:vAlign w:val="center"/>
          </w:tcPr>
          <w:p w14:paraId="47628739" w14:textId="77777777" w:rsidR="004E2DB8" w:rsidRPr="000F2A0C" w:rsidRDefault="004E2DB8" w:rsidP="00573720">
            <w:pPr>
              <w:jc w:val="center"/>
            </w:pPr>
          </w:p>
          <w:p w14:paraId="7E93A10F" w14:textId="29EA656F" w:rsidR="004E2DB8" w:rsidRDefault="004E2DB8" w:rsidP="00573720">
            <w:pPr>
              <w:jc w:val="center"/>
            </w:pPr>
          </w:p>
          <w:p w14:paraId="204210FE" w14:textId="6502104F" w:rsidR="004E2DB8" w:rsidRPr="000F2A0C" w:rsidRDefault="004E2DB8" w:rsidP="00573720">
            <w:pPr>
              <w:jc w:val="center"/>
            </w:pPr>
            <w:r>
              <w:rPr>
                <w:noProof/>
              </w:rPr>
              <w:drawing>
                <wp:anchor distT="0" distB="0" distL="114300" distR="114300" simplePos="0" relativeHeight="251661312" behindDoc="0" locked="0" layoutInCell="1" allowOverlap="1" wp14:anchorId="441D5C59" wp14:editId="6922C87D">
                  <wp:simplePos x="0" y="0"/>
                  <wp:positionH relativeFrom="margin">
                    <wp:align>center</wp:align>
                  </wp:positionH>
                  <wp:positionV relativeFrom="margin">
                    <wp:align>center</wp:align>
                  </wp:positionV>
                  <wp:extent cx="800100" cy="1071880"/>
                  <wp:effectExtent l="0" t="0" r="12700" b="0"/>
                  <wp:wrapSquare wrapText="bothSides"/>
                  <wp:docPr id="2" name="Picture 2" descr="BART207-MBP:private:var:folders:lj:1y9yx9vs60j9vrmjcv0ql3yrf47s7v:T:TemporaryItems:img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ART207-MBP:private:var:folders:lj:1y9yx9vs60j9vrmjcv0ql3yrf47s7v:T:TemporaryItems:imgre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0100" cy="10718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4E2DB8" w14:paraId="6103AA37" w14:textId="7572C18B" w:rsidTr="00573720">
        <w:tc>
          <w:tcPr>
            <w:tcW w:w="1362" w:type="dxa"/>
          </w:tcPr>
          <w:p w14:paraId="1153B706" w14:textId="77777777" w:rsidR="004E2DB8" w:rsidRDefault="004E2DB8" w:rsidP="009750FF">
            <w:pPr>
              <w:pStyle w:val="normal0"/>
              <w:contextualSpacing/>
            </w:pPr>
            <w:r>
              <w:t xml:space="preserve">Picture Graph/ Pictograph </w:t>
            </w:r>
          </w:p>
          <w:p w14:paraId="32D08690" w14:textId="53A12583" w:rsidR="004E2DB8" w:rsidRDefault="004E2DB8" w:rsidP="009750FF">
            <w:pPr>
              <w:pStyle w:val="normal0"/>
              <w:contextualSpacing/>
            </w:pPr>
            <w:r>
              <w:t>(p. 538)</w:t>
            </w:r>
          </w:p>
        </w:tc>
        <w:tc>
          <w:tcPr>
            <w:tcW w:w="2488" w:type="dxa"/>
            <w:vAlign w:val="center"/>
          </w:tcPr>
          <w:p w14:paraId="28571669" w14:textId="77777777" w:rsidR="004E2DB8" w:rsidRDefault="004E2DB8" w:rsidP="00573720">
            <w:pPr>
              <w:pStyle w:val="normal0"/>
              <w:contextualSpacing/>
              <w:jc w:val="center"/>
            </w:pPr>
          </w:p>
        </w:tc>
        <w:tc>
          <w:tcPr>
            <w:tcW w:w="3098" w:type="dxa"/>
            <w:vAlign w:val="center"/>
          </w:tcPr>
          <w:p w14:paraId="04C6FDCF" w14:textId="77704013" w:rsidR="004E2DB8" w:rsidRDefault="004E2DB8" w:rsidP="00573720">
            <w:pPr>
              <w:pStyle w:val="normal0"/>
              <w:contextualSpacing/>
              <w:jc w:val="center"/>
            </w:pPr>
          </w:p>
        </w:tc>
        <w:tc>
          <w:tcPr>
            <w:tcW w:w="2628" w:type="dxa"/>
            <w:vAlign w:val="center"/>
          </w:tcPr>
          <w:p w14:paraId="4E77E004" w14:textId="77777777" w:rsidR="004E2DB8" w:rsidRDefault="004E2DB8" w:rsidP="00573720">
            <w:pPr>
              <w:pStyle w:val="normal0"/>
              <w:contextualSpacing/>
              <w:jc w:val="center"/>
            </w:pPr>
          </w:p>
        </w:tc>
      </w:tr>
      <w:tr w:rsidR="004E2DB8" w14:paraId="67214318" w14:textId="67D9D04B" w:rsidTr="00573720">
        <w:tc>
          <w:tcPr>
            <w:tcW w:w="1362" w:type="dxa"/>
          </w:tcPr>
          <w:p w14:paraId="54048F3E" w14:textId="4DF82034" w:rsidR="004E2DB8" w:rsidRDefault="004E2DB8" w:rsidP="009750FF">
            <w:pPr>
              <w:pStyle w:val="normal0"/>
              <w:contextualSpacing/>
            </w:pPr>
            <w:r>
              <w:t xml:space="preserve">Bar Graph  </w:t>
            </w:r>
          </w:p>
          <w:p w14:paraId="64A5ECC6" w14:textId="5F622A7B" w:rsidR="004E2DB8" w:rsidRDefault="004E2DB8" w:rsidP="009750FF">
            <w:pPr>
              <w:pStyle w:val="normal0"/>
              <w:contextualSpacing/>
            </w:pPr>
            <w:r>
              <w:t>(p. 538)</w:t>
            </w:r>
          </w:p>
        </w:tc>
        <w:tc>
          <w:tcPr>
            <w:tcW w:w="2488" w:type="dxa"/>
            <w:vAlign w:val="center"/>
          </w:tcPr>
          <w:p w14:paraId="10012DE2" w14:textId="77777777" w:rsidR="004E2DB8" w:rsidRDefault="004E2DB8" w:rsidP="00573720">
            <w:pPr>
              <w:pStyle w:val="normal0"/>
              <w:contextualSpacing/>
              <w:jc w:val="center"/>
            </w:pPr>
          </w:p>
        </w:tc>
        <w:tc>
          <w:tcPr>
            <w:tcW w:w="3098" w:type="dxa"/>
            <w:vAlign w:val="center"/>
          </w:tcPr>
          <w:p w14:paraId="4C795E3E" w14:textId="30037736" w:rsidR="004E2DB8" w:rsidRDefault="004E2DB8" w:rsidP="00573720">
            <w:pPr>
              <w:pStyle w:val="normal0"/>
              <w:contextualSpacing/>
              <w:jc w:val="center"/>
            </w:pPr>
          </w:p>
        </w:tc>
        <w:tc>
          <w:tcPr>
            <w:tcW w:w="2628" w:type="dxa"/>
            <w:vAlign w:val="center"/>
          </w:tcPr>
          <w:p w14:paraId="2A18BB18" w14:textId="77777777" w:rsidR="004E2DB8" w:rsidRDefault="004E2DB8" w:rsidP="00573720">
            <w:pPr>
              <w:pStyle w:val="normal0"/>
              <w:contextualSpacing/>
              <w:jc w:val="center"/>
            </w:pPr>
          </w:p>
        </w:tc>
      </w:tr>
      <w:tr w:rsidR="004E2DB8" w14:paraId="1A8AB911" w14:textId="11CE4623" w:rsidTr="00573720">
        <w:tc>
          <w:tcPr>
            <w:tcW w:w="1362" w:type="dxa"/>
          </w:tcPr>
          <w:p w14:paraId="511A5058" w14:textId="455C52D7" w:rsidR="004E2DB8" w:rsidRDefault="004E2DB8" w:rsidP="004E2DB8">
            <w:pPr>
              <w:pStyle w:val="normal0"/>
              <w:contextualSpacing/>
            </w:pPr>
            <w:r>
              <w:t>Circle Graph/Pie Chart (p. 540)</w:t>
            </w:r>
          </w:p>
        </w:tc>
        <w:tc>
          <w:tcPr>
            <w:tcW w:w="2488" w:type="dxa"/>
            <w:vAlign w:val="center"/>
          </w:tcPr>
          <w:p w14:paraId="6817B1A8" w14:textId="6CF79752" w:rsidR="004E2DB8" w:rsidRDefault="004E2DB8" w:rsidP="00573720">
            <w:pPr>
              <w:pStyle w:val="normal0"/>
              <w:contextualSpacing/>
              <w:jc w:val="center"/>
            </w:pPr>
            <w:r>
              <w:t>6</w:t>
            </w:r>
          </w:p>
        </w:tc>
        <w:tc>
          <w:tcPr>
            <w:tcW w:w="3098" w:type="dxa"/>
            <w:vAlign w:val="center"/>
          </w:tcPr>
          <w:p w14:paraId="79891229" w14:textId="1849F3B9" w:rsidR="004E2DB8" w:rsidRDefault="004E2DB8" w:rsidP="00573720">
            <w:pPr>
              <w:pStyle w:val="normal0"/>
              <w:contextualSpacing/>
              <w:jc w:val="center"/>
            </w:pPr>
          </w:p>
        </w:tc>
        <w:tc>
          <w:tcPr>
            <w:tcW w:w="2628" w:type="dxa"/>
            <w:vAlign w:val="center"/>
          </w:tcPr>
          <w:p w14:paraId="31656BF5" w14:textId="77777777" w:rsidR="004E2DB8" w:rsidRDefault="004E2DB8" w:rsidP="00573720">
            <w:pPr>
              <w:pStyle w:val="normal0"/>
              <w:contextualSpacing/>
              <w:jc w:val="center"/>
            </w:pPr>
          </w:p>
        </w:tc>
      </w:tr>
      <w:tr w:rsidR="004E2DB8" w14:paraId="7EA83409" w14:textId="1AEB552C" w:rsidTr="00573720">
        <w:tc>
          <w:tcPr>
            <w:tcW w:w="1362" w:type="dxa"/>
          </w:tcPr>
          <w:p w14:paraId="47A4CDEE" w14:textId="77777777" w:rsidR="004E2DB8" w:rsidRDefault="004E2DB8" w:rsidP="009750FF">
            <w:pPr>
              <w:pStyle w:val="normal0"/>
              <w:contextualSpacing/>
            </w:pPr>
            <w:r>
              <w:t xml:space="preserve">Line Plot </w:t>
            </w:r>
          </w:p>
          <w:p w14:paraId="35219916" w14:textId="187D02FF" w:rsidR="004E2DB8" w:rsidRDefault="004E2DB8" w:rsidP="009750FF">
            <w:pPr>
              <w:pStyle w:val="normal0"/>
              <w:contextualSpacing/>
            </w:pPr>
            <w:r>
              <w:t>(p. 541)</w:t>
            </w:r>
          </w:p>
        </w:tc>
        <w:tc>
          <w:tcPr>
            <w:tcW w:w="2488" w:type="dxa"/>
            <w:vAlign w:val="center"/>
          </w:tcPr>
          <w:p w14:paraId="693CA93A" w14:textId="77777777" w:rsidR="004E2DB8" w:rsidRDefault="004E2DB8" w:rsidP="00573720">
            <w:pPr>
              <w:pStyle w:val="normal0"/>
              <w:contextualSpacing/>
              <w:jc w:val="center"/>
            </w:pPr>
          </w:p>
        </w:tc>
        <w:tc>
          <w:tcPr>
            <w:tcW w:w="3098" w:type="dxa"/>
            <w:vAlign w:val="center"/>
          </w:tcPr>
          <w:p w14:paraId="64FAA566" w14:textId="700775BC" w:rsidR="004E2DB8" w:rsidRDefault="004E2DB8" w:rsidP="00573720">
            <w:pPr>
              <w:pStyle w:val="normal0"/>
              <w:contextualSpacing/>
              <w:jc w:val="center"/>
            </w:pPr>
          </w:p>
        </w:tc>
        <w:tc>
          <w:tcPr>
            <w:tcW w:w="2628" w:type="dxa"/>
            <w:vAlign w:val="center"/>
          </w:tcPr>
          <w:p w14:paraId="512F312E" w14:textId="77777777" w:rsidR="004E2DB8" w:rsidRDefault="004E2DB8" w:rsidP="00573720">
            <w:pPr>
              <w:pStyle w:val="normal0"/>
              <w:contextualSpacing/>
              <w:jc w:val="center"/>
            </w:pPr>
          </w:p>
        </w:tc>
      </w:tr>
    </w:tbl>
    <w:p w14:paraId="34B905D9" w14:textId="77777777" w:rsidR="009750FF" w:rsidRDefault="009750FF" w:rsidP="009750FF">
      <w:pPr>
        <w:pStyle w:val="normal0"/>
        <w:contextualSpacing/>
      </w:pPr>
    </w:p>
    <w:p w14:paraId="744E97CF" w14:textId="77777777" w:rsidR="00183709" w:rsidRDefault="00183709" w:rsidP="00183709">
      <w:pPr>
        <w:pStyle w:val="normal0"/>
        <w:contextualSpacing/>
      </w:pPr>
    </w:p>
    <w:sectPr w:rsidR="00183709">
      <w:headerReference w:type="default" r:id="rId11"/>
      <w:footerReference w:type="default" r:id="rId12"/>
      <w:headerReference w:type="first" r:id="rId13"/>
      <w:footerReference w:type="first" r:id="rId14"/>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147F9" w14:textId="77777777" w:rsidR="00734470" w:rsidRDefault="00734470">
      <w:pPr>
        <w:spacing w:line="240" w:lineRule="auto"/>
      </w:pPr>
      <w:r>
        <w:separator/>
      </w:r>
    </w:p>
  </w:endnote>
  <w:endnote w:type="continuationSeparator" w:id="0">
    <w:p w14:paraId="311F2BF0" w14:textId="77777777" w:rsidR="00734470" w:rsidRDefault="007344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89C4E2" w14:textId="77777777" w:rsidR="00734470" w:rsidRDefault="00734470">
    <w:pPr>
      <w:pStyle w:val="normal0"/>
      <w:jc w:val="right"/>
    </w:pPr>
    <w:r>
      <w:fldChar w:fldCharType="begin"/>
    </w:r>
    <w:r>
      <w:instrText>PAGE</w:instrText>
    </w:r>
    <w:r>
      <w:fldChar w:fldCharType="separate"/>
    </w:r>
    <w:r w:rsidR="0050018B">
      <w:rPr>
        <w:noProof/>
      </w:rPr>
      <w:t>2</w:t>
    </w:r>
    <w: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F1ACD" w14:textId="77777777" w:rsidR="00734470" w:rsidRDefault="00734470">
    <w:pPr>
      <w:pStyle w:val="normal0"/>
    </w:pPr>
    <w:r>
      <w:fldChar w:fldCharType="begin"/>
    </w:r>
    <w:r>
      <w:instrText>PAGE</w:instrText>
    </w:r>
    <w:r>
      <w:fldChar w:fldCharType="separate"/>
    </w:r>
    <w:r w:rsidR="0050018B">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1313EB" w14:textId="77777777" w:rsidR="00734470" w:rsidRDefault="00734470">
      <w:pPr>
        <w:spacing w:line="240" w:lineRule="auto"/>
      </w:pPr>
      <w:r>
        <w:separator/>
      </w:r>
    </w:p>
  </w:footnote>
  <w:footnote w:type="continuationSeparator" w:id="0">
    <w:p w14:paraId="40CC565A" w14:textId="77777777" w:rsidR="00734470" w:rsidRDefault="00734470">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8C764E" w14:textId="77777777" w:rsidR="00734470" w:rsidRDefault="00734470">
    <w:pPr>
      <w:pStyle w:val="normal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6CA7E" w14:textId="77777777" w:rsidR="00734470" w:rsidRDefault="00734470">
    <w:pPr>
      <w:pStyle w:val="normal0"/>
    </w:pPr>
  </w:p>
  <w:p w14:paraId="44C2F90C" w14:textId="77777777" w:rsidR="00734470" w:rsidRDefault="00734470">
    <w:pPr>
      <w:pStyle w:val="normal0"/>
    </w:pPr>
    <w:r>
      <w:t>Name _____________________________________</w:t>
    </w:r>
  </w:p>
  <w:p w14:paraId="06D920D2" w14:textId="77777777" w:rsidR="00734470" w:rsidRDefault="00734470">
    <w:pPr>
      <w:pStyle w:val="normal0"/>
    </w:pPr>
  </w:p>
  <w:p w14:paraId="52CCDB80" w14:textId="77777777" w:rsidR="00734470" w:rsidRDefault="00734470">
    <w:pPr>
      <w:pStyle w:val="normal0"/>
    </w:pPr>
    <w:r>
      <w:t>How long did it take you to complete this assignment (in minutes)? 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122C4"/>
    <w:multiLevelType w:val="multilevel"/>
    <w:tmpl w:val="534625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E6B4112"/>
    <w:multiLevelType w:val="hybridMultilevel"/>
    <w:tmpl w:val="0BB0DC3A"/>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3D18E8"/>
    <w:multiLevelType w:val="hybridMultilevel"/>
    <w:tmpl w:val="8A3A6108"/>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
    <w:nsid w:val="20B502EC"/>
    <w:multiLevelType w:val="multilevel"/>
    <w:tmpl w:val="53462514"/>
    <w:lvl w:ilvl="0">
      <w:start w:val="4"/>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39F10858"/>
    <w:multiLevelType w:val="hybridMultilevel"/>
    <w:tmpl w:val="8520B2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D23A4C"/>
    <w:multiLevelType w:val="multilevel"/>
    <w:tmpl w:val="53462514"/>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44A81280"/>
    <w:multiLevelType w:val="multilevel"/>
    <w:tmpl w:val="53462514"/>
    <w:lvl w:ilvl="0">
      <w:start w:val="7"/>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nsid w:val="472E6DB1"/>
    <w:multiLevelType w:val="hybridMultilevel"/>
    <w:tmpl w:val="C15457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5240C0F"/>
    <w:multiLevelType w:val="multilevel"/>
    <w:tmpl w:val="534625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nsid w:val="5B022CBC"/>
    <w:multiLevelType w:val="multilevel"/>
    <w:tmpl w:val="53462514"/>
    <w:lvl w:ilvl="0">
      <w:start w:val="2"/>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6543162B"/>
    <w:multiLevelType w:val="multilevel"/>
    <w:tmpl w:val="534625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1">
    <w:nsid w:val="65A11501"/>
    <w:multiLevelType w:val="multilevel"/>
    <w:tmpl w:val="53462514"/>
    <w:lvl w:ilvl="0">
      <w:start w:val="3"/>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2">
    <w:nsid w:val="6D7C76E4"/>
    <w:multiLevelType w:val="hybridMultilevel"/>
    <w:tmpl w:val="0BB0DC3A"/>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EAB5F31"/>
    <w:multiLevelType w:val="hybridMultilevel"/>
    <w:tmpl w:val="621C58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48F5735"/>
    <w:multiLevelType w:val="multilevel"/>
    <w:tmpl w:val="5346251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5">
    <w:nsid w:val="76283A4E"/>
    <w:multiLevelType w:val="hybridMultilevel"/>
    <w:tmpl w:val="4FD644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9"/>
  </w:num>
  <w:num w:numId="3">
    <w:abstractNumId w:val="14"/>
  </w:num>
  <w:num w:numId="4">
    <w:abstractNumId w:val="11"/>
  </w:num>
  <w:num w:numId="5">
    <w:abstractNumId w:val="0"/>
  </w:num>
  <w:num w:numId="6">
    <w:abstractNumId w:val="5"/>
  </w:num>
  <w:num w:numId="7">
    <w:abstractNumId w:val="10"/>
  </w:num>
  <w:num w:numId="8">
    <w:abstractNumId w:val="3"/>
  </w:num>
  <w:num w:numId="9">
    <w:abstractNumId w:val="6"/>
  </w:num>
  <w:num w:numId="10">
    <w:abstractNumId w:val="12"/>
  </w:num>
  <w:num w:numId="11">
    <w:abstractNumId w:val="15"/>
  </w:num>
  <w:num w:numId="12">
    <w:abstractNumId w:val="4"/>
  </w:num>
  <w:num w:numId="13">
    <w:abstractNumId w:val="1"/>
  </w:num>
  <w:num w:numId="14">
    <w:abstractNumId w:val="2"/>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C131A"/>
    <w:rsid w:val="00044208"/>
    <w:rsid w:val="00054157"/>
    <w:rsid w:val="00072F6B"/>
    <w:rsid w:val="000A1442"/>
    <w:rsid w:val="000A75C1"/>
    <w:rsid w:val="000E67EF"/>
    <w:rsid w:val="000F2A0C"/>
    <w:rsid w:val="0012441F"/>
    <w:rsid w:val="0012552B"/>
    <w:rsid w:val="00136027"/>
    <w:rsid w:val="00160982"/>
    <w:rsid w:val="00160A27"/>
    <w:rsid w:val="0018009F"/>
    <w:rsid w:val="00183709"/>
    <w:rsid w:val="001C27CC"/>
    <w:rsid w:val="00245F3F"/>
    <w:rsid w:val="002520D9"/>
    <w:rsid w:val="002917FE"/>
    <w:rsid w:val="002B5B02"/>
    <w:rsid w:val="00303AEF"/>
    <w:rsid w:val="003067D8"/>
    <w:rsid w:val="0036045D"/>
    <w:rsid w:val="003711AD"/>
    <w:rsid w:val="003B6BB4"/>
    <w:rsid w:val="0042499C"/>
    <w:rsid w:val="00425D7F"/>
    <w:rsid w:val="0044004B"/>
    <w:rsid w:val="004641D2"/>
    <w:rsid w:val="004E2DB8"/>
    <w:rsid w:val="004E5757"/>
    <w:rsid w:val="0050018B"/>
    <w:rsid w:val="00573720"/>
    <w:rsid w:val="005A3310"/>
    <w:rsid w:val="00617D6C"/>
    <w:rsid w:val="006441CB"/>
    <w:rsid w:val="00645B96"/>
    <w:rsid w:val="00653523"/>
    <w:rsid w:val="006879E6"/>
    <w:rsid w:val="006D37F2"/>
    <w:rsid w:val="00707065"/>
    <w:rsid w:val="00734470"/>
    <w:rsid w:val="00744F2C"/>
    <w:rsid w:val="007A2429"/>
    <w:rsid w:val="008178F7"/>
    <w:rsid w:val="008C458A"/>
    <w:rsid w:val="008C6E5D"/>
    <w:rsid w:val="00946BEB"/>
    <w:rsid w:val="009536B9"/>
    <w:rsid w:val="0096694A"/>
    <w:rsid w:val="009750FF"/>
    <w:rsid w:val="009824A6"/>
    <w:rsid w:val="009C131A"/>
    <w:rsid w:val="009F2486"/>
    <w:rsid w:val="00A411FE"/>
    <w:rsid w:val="00A86D67"/>
    <w:rsid w:val="00AA67E4"/>
    <w:rsid w:val="00AD4BBC"/>
    <w:rsid w:val="00B3267B"/>
    <w:rsid w:val="00B346A3"/>
    <w:rsid w:val="00B46A6F"/>
    <w:rsid w:val="00B92BD2"/>
    <w:rsid w:val="00BA4E4E"/>
    <w:rsid w:val="00C074AD"/>
    <w:rsid w:val="00C144CE"/>
    <w:rsid w:val="00C40D1C"/>
    <w:rsid w:val="00C8636F"/>
    <w:rsid w:val="00CC3FBA"/>
    <w:rsid w:val="00D04313"/>
    <w:rsid w:val="00D3775C"/>
    <w:rsid w:val="00D3788B"/>
    <w:rsid w:val="00D46475"/>
    <w:rsid w:val="00DA7071"/>
    <w:rsid w:val="00E44F5E"/>
    <w:rsid w:val="00E6649B"/>
    <w:rsid w:val="00E74FF6"/>
    <w:rsid w:val="00ED31F3"/>
    <w:rsid w:val="00F60C36"/>
    <w:rsid w:val="00FB48E9"/>
    <w:rsid w:val="00FE6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3BC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144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1442"/>
    <w:rPr>
      <w:rFonts w:ascii="Lucida Grande" w:hAnsi="Lucida Grande" w:cs="Lucida Grande"/>
      <w:sz w:val="18"/>
      <w:szCs w:val="18"/>
    </w:rPr>
  </w:style>
  <w:style w:type="character" w:styleId="Hyperlink">
    <w:name w:val="Hyperlink"/>
    <w:basedOn w:val="DefaultParagraphFont"/>
    <w:uiPriority w:val="99"/>
    <w:unhideWhenUsed/>
    <w:rsid w:val="0044004B"/>
    <w:rPr>
      <w:color w:val="0000FF" w:themeColor="hyperlink"/>
      <w:u w:val="single"/>
    </w:rPr>
  </w:style>
  <w:style w:type="table" w:styleId="TableGrid">
    <w:name w:val="Table Grid"/>
    <w:basedOn w:val="TableNormal"/>
    <w:uiPriority w:val="59"/>
    <w:rsid w:val="0044004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3B6BB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A144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A1442"/>
    <w:rPr>
      <w:rFonts w:ascii="Lucida Grande" w:hAnsi="Lucida Grande" w:cs="Lucida Grande"/>
      <w:sz w:val="18"/>
      <w:szCs w:val="18"/>
    </w:rPr>
  </w:style>
  <w:style w:type="character" w:styleId="Hyperlink">
    <w:name w:val="Hyperlink"/>
    <w:basedOn w:val="DefaultParagraphFont"/>
    <w:uiPriority w:val="99"/>
    <w:unhideWhenUsed/>
    <w:rsid w:val="0044004B"/>
    <w:rPr>
      <w:color w:val="0000FF" w:themeColor="hyperlink"/>
      <w:u w:val="single"/>
    </w:rPr>
  </w:style>
  <w:style w:type="table" w:styleId="TableGrid">
    <w:name w:val="Table Grid"/>
    <w:basedOn w:val="TableNormal"/>
    <w:uiPriority w:val="59"/>
    <w:rsid w:val="0044004B"/>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3B6B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276665">
      <w:bodyDiv w:val="1"/>
      <w:marLeft w:val="0"/>
      <w:marRight w:val="0"/>
      <w:marTop w:val="0"/>
      <w:marBottom w:val="0"/>
      <w:divBdr>
        <w:top w:val="none" w:sz="0" w:space="0" w:color="auto"/>
        <w:left w:val="none" w:sz="0" w:space="0" w:color="auto"/>
        <w:bottom w:val="none" w:sz="0" w:space="0" w:color="auto"/>
        <w:right w:val="none" w:sz="0" w:space="0" w:color="auto"/>
      </w:divBdr>
    </w:div>
    <w:div w:id="259918565">
      <w:bodyDiv w:val="1"/>
      <w:marLeft w:val="0"/>
      <w:marRight w:val="0"/>
      <w:marTop w:val="0"/>
      <w:marBottom w:val="0"/>
      <w:divBdr>
        <w:top w:val="none" w:sz="0" w:space="0" w:color="auto"/>
        <w:left w:val="none" w:sz="0" w:space="0" w:color="auto"/>
        <w:bottom w:val="none" w:sz="0" w:space="0" w:color="auto"/>
        <w:right w:val="none" w:sz="0" w:space="0" w:color="auto"/>
      </w:divBdr>
    </w:div>
    <w:div w:id="417992878">
      <w:bodyDiv w:val="1"/>
      <w:marLeft w:val="0"/>
      <w:marRight w:val="0"/>
      <w:marTop w:val="0"/>
      <w:marBottom w:val="0"/>
      <w:divBdr>
        <w:top w:val="none" w:sz="0" w:space="0" w:color="auto"/>
        <w:left w:val="none" w:sz="0" w:space="0" w:color="auto"/>
        <w:bottom w:val="none" w:sz="0" w:space="0" w:color="auto"/>
        <w:right w:val="none" w:sz="0" w:space="0" w:color="auto"/>
      </w:divBdr>
    </w:div>
    <w:div w:id="928076262">
      <w:bodyDiv w:val="1"/>
      <w:marLeft w:val="0"/>
      <w:marRight w:val="0"/>
      <w:marTop w:val="0"/>
      <w:marBottom w:val="0"/>
      <w:divBdr>
        <w:top w:val="none" w:sz="0" w:space="0" w:color="auto"/>
        <w:left w:val="none" w:sz="0" w:space="0" w:color="auto"/>
        <w:bottom w:val="none" w:sz="0" w:space="0" w:color="auto"/>
        <w:right w:val="none" w:sz="0" w:space="0" w:color="auto"/>
      </w:divBdr>
    </w:div>
    <w:div w:id="1055199223">
      <w:bodyDiv w:val="1"/>
      <w:marLeft w:val="0"/>
      <w:marRight w:val="0"/>
      <w:marTop w:val="0"/>
      <w:marBottom w:val="0"/>
      <w:divBdr>
        <w:top w:val="none" w:sz="0" w:space="0" w:color="auto"/>
        <w:left w:val="none" w:sz="0" w:space="0" w:color="auto"/>
        <w:bottom w:val="none" w:sz="0" w:space="0" w:color="auto"/>
        <w:right w:val="none" w:sz="0" w:space="0" w:color="auto"/>
      </w:divBdr>
    </w:div>
    <w:div w:id="1219707676">
      <w:bodyDiv w:val="1"/>
      <w:marLeft w:val="0"/>
      <w:marRight w:val="0"/>
      <w:marTop w:val="0"/>
      <w:marBottom w:val="0"/>
      <w:divBdr>
        <w:top w:val="none" w:sz="0" w:space="0" w:color="auto"/>
        <w:left w:val="none" w:sz="0" w:space="0" w:color="auto"/>
        <w:bottom w:val="none" w:sz="0" w:space="0" w:color="auto"/>
        <w:right w:val="none" w:sz="0" w:space="0" w:color="auto"/>
      </w:divBdr>
    </w:div>
    <w:div w:id="1289629621">
      <w:bodyDiv w:val="1"/>
      <w:marLeft w:val="0"/>
      <w:marRight w:val="0"/>
      <w:marTop w:val="0"/>
      <w:marBottom w:val="0"/>
      <w:divBdr>
        <w:top w:val="none" w:sz="0" w:space="0" w:color="auto"/>
        <w:left w:val="none" w:sz="0" w:space="0" w:color="auto"/>
        <w:bottom w:val="none" w:sz="0" w:space="0" w:color="auto"/>
        <w:right w:val="none" w:sz="0" w:space="0" w:color="auto"/>
      </w:divBdr>
    </w:div>
    <w:div w:id="1309627039">
      <w:bodyDiv w:val="1"/>
      <w:marLeft w:val="0"/>
      <w:marRight w:val="0"/>
      <w:marTop w:val="0"/>
      <w:marBottom w:val="0"/>
      <w:divBdr>
        <w:top w:val="none" w:sz="0" w:space="0" w:color="auto"/>
        <w:left w:val="none" w:sz="0" w:space="0" w:color="auto"/>
        <w:bottom w:val="none" w:sz="0" w:space="0" w:color="auto"/>
        <w:right w:val="none" w:sz="0" w:space="0" w:color="auto"/>
      </w:divBdr>
    </w:div>
    <w:div w:id="1565217295">
      <w:bodyDiv w:val="1"/>
      <w:marLeft w:val="0"/>
      <w:marRight w:val="0"/>
      <w:marTop w:val="0"/>
      <w:marBottom w:val="0"/>
      <w:divBdr>
        <w:top w:val="none" w:sz="0" w:space="0" w:color="auto"/>
        <w:left w:val="none" w:sz="0" w:space="0" w:color="auto"/>
        <w:bottom w:val="none" w:sz="0" w:space="0" w:color="auto"/>
        <w:right w:val="none" w:sz="0" w:space="0" w:color="auto"/>
      </w:divBdr>
    </w:div>
    <w:div w:id="169538072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header" Target="header2.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illuminations.nctm.org/Activity.aspx?id=4098" TargetMode="External"/><Relationship Id="rId9" Type="http://schemas.openxmlformats.org/officeDocument/2006/relationships/hyperlink" Target="https://nces.ed.gov/nceskids/createagraph/" TargetMode="External"/><Relationship Id="rId10"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563</Words>
  <Characters>3213</Characters>
  <Application>Microsoft Macintosh Word</Application>
  <DocSecurity>0</DocSecurity>
  <Lines>26</Lines>
  <Paragraphs>7</Paragraphs>
  <ScaleCrop>false</ScaleCrop>
  <Company>TTU</Company>
  <LinksUpToDate>false</LinksUpToDate>
  <CharactersWithSpaces>3769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Leslie Suters</cp:lastModifiedBy>
  <cp:revision>5</cp:revision>
  <dcterms:created xsi:type="dcterms:W3CDTF">2016-11-07T02:00:00Z</dcterms:created>
  <dcterms:modified xsi:type="dcterms:W3CDTF">2016-11-13T03:14:00Z</dcterms:modified>
</cp:coreProperties>
</file>